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2CE" w:rsidRPr="004830A3" w:rsidRDefault="007562CE" w:rsidP="00B77CBE">
      <w:pPr>
        <w:rPr>
          <w:rFonts w:cs="Arial"/>
          <w:sz w:val="22"/>
          <w:szCs w:val="22"/>
        </w:rPr>
      </w:pPr>
    </w:p>
    <w:p w:rsidR="007562CE" w:rsidRPr="004830A3" w:rsidRDefault="007562CE" w:rsidP="00B77CBE">
      <w:pPr>
        <w:rPr>
          <w:rFonts w:cs="Arial"/>
          <w:sz w:val="22"/>
          <w:szCs w:val="22"/>
          <w:lang w:val="es-ES"/>
        </w:rPr>
      </w:pPr>
    </w:p>
    <w:p w:rsidR="007562CE" w:rsidRDefault="007562CE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7562CE" w:rsidRPr="00120764" w:rsidRDefault="0072320D" w:rsidP="007E440F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7562CE" w:rsidRPr="00120764" w:rsidRDefault="007562CE" w:rsidP="007E440F">
      <w:pPr>
        <w:pStyle w:val="Encabezado"/>
        <w:jc w:val="center"/>
        <w:rPr>
          <w:rFonts w:cs="Arial"/>
          <w:b/>
          <w:szCs w:val="24"/>
        </w:rPr>
      </w:pPr>
    </w:p>
    <w:p w:rsidR="007562CE" w:rsidRPr="00120764" w:rsidRDefault="0072320D" w:rsidP="007E440F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7562CE" w:rsidRPr="00120764" w:rsidRDefault="007562CE" w:rsidP="007E440F">
      <w:pPr>
        <w:pStyle w:val="Encabezado"/>
        <w:jc w:val="center"/>
        <w:rPr>
          <w:rFonts w:cs="Arial"/>
          <w:b/>
          <w:szCs w:val="24"/>
        </w:rPr>
      </w:pPr>
    </w:p>
    <w:p w:rsidR="007562CE" w:rsidRDefault="0072320D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7562CE" w:rsidRPr="00120764" w:rsidRDefault="007562CE" w:rsidP="00120764">
      <w:pPr>
        <w:ind w:left="284" w:right="453"/>
        <w:jc w:val="center"/>
        <w:rPr>
          <w:rFonts w:cs="Arial"/>
          <w:b/>
          <w:szCs w:val="24"/>
        </w:rPr>
      </w:pPr>
    </w:p>
    <w:p w:rsidR="007562CE" w:rsidRPr="00120764" w:rsidRDefault="007562CE" w:rsidP="00120764">
      <w:pPr>
        <w:ind w:left="284" w:right="453"/>
        <w:jc w:val="center"/>
        <w:rPr>
          <w:rFonts w:cs="Arial"/>
          <w:b/>
          <w:szCs w:val="24"/>
        </w:rPr>
      </w:pPr>
    </w:p>
    <w:p w:rsidR="007562CE" w:rsidRDefault="0072320D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 xml:space="preserve">LA SUBSECRETARIA DE GESTIÓN INSTITUCIONAL DE LA SECRETARÍA DISTRITAL DE </w:t>
      </w:r>
      <w:r w:rsidRPr="00841A9A">
        <w:rPr>
          <w:rFonts w:cs="Arial"/>
          <w:b/>
          <w:bCs/>
          <w:sz w:val="22"/>
          <w:szCs w:val="22"/>
        </w:rPr>
        <w:t>PLANEACIÓN</w:t>
      </w:r>
    </w:p>
    <w:p w:rsidR="007562CE" w:rsidRPr="00841A9A" w:rsidRDefault="007562CE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7562CE" w:rsidRPr="00841A9A" w:rsidRDefault="007562CE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7562CE" w:rsidRPr="00C4249E" w:rsidRDefault="0072320D" w:rsidP="00C4249E">
      <w:pPr>
        <w:pStyle w:val="Ttulo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7562CE" w:rsidRPr="00841A9A" w:rsidRDefault="0072320D" w:rsidP="00C4249E">
      <w:pPr>
        <w:pStyle w:val="Ttulo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7562CE" w:rsidRPr="00841A9A" w:rsidRDefault="007562CE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7562CE" w:rsidRDefault="0072320D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7562CE" w:rsidRPr="00EB5B03" w:rsidRDefault="007562CE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7562CE" w:rsidRPr="00982D7A" w:rsidRDefault="0072320D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</w:t>
      </w:r>
      <w:r w:rsidRPr="00982D7A">
        <w:rPr>
          <w:rFonts w:cs="Arial"/>
          <w:sz w:val="22"/>
          <w:szCs w:val="22"/>
        </w:rPr>
        <w:t xml:space="preserve"> 2017, establece que las licencias por enfermedad, maternidad o paternidad de los servidores públicos se rigen por las normas del régimen de Seguridad Social, en los términos de la Ley </w:t>
      </w:r>
      <w:hyperlink r:id="rId8" w:anchor="100" w:history="1">
        <w:r w:rsidRPr="00982D7A">
          <w:rPr>
            <w:rFonts w:cs="Arial"/>
            <w:sz w:val="22"/>
            <w:szCs w:val="22"/>
          </w:rPr>
          <w:t>100</w:t>
        </w:r>
      </w:hyperlink>
      <w:r w:rsidRPr="00982D7A">
        <w:rPr>
          <w:rFonts w:cs="Arial"/>
          <w:sz w:val="22"/>
          <w:szCs w:val="22"/>
        </w:rPr>
        <w:t> de 1993, la Ley </w:t>
      </w:r>
      <w:hyperlink r:id="rId9" w:anchor="755" w:history="1">
        <w:r w:rsidRPr="00982D7A">
          <w:rPr>
            <w:rFonts w:cs="Arial"/>
            <w:sz w:val="22"/>
            <w:szCs w:val="22"/>
          </w:rPr>
          <w:t>755</w:t>
        </w:r>
      </w:hyperlink>
      <w:r w:rsidRPr="00982D7A">
        <w:rPr>
          <w:rFonts w:cs="Arial"/>
          <w:sz w:val="22"/>
          <w:szCs w:val="22"/>
        </w:rPr>
        <w:t> de 2002, la Ley </w:t>
      </w:r>
      <w:hyperlink r:id="rId10" w:anchor="1822" w:history="1">
        <w:r w:rsidRPr="00982D7A">
          <w:rPr>
            <w:rFonts w:cs="Arial"/>
            <w:sz w:val="22"/>
            <w:szCs w:val="22"/>
          </w:rPr>
          <w:t>1822</w:t>
        </w:r>
      </w:hyperlink>
      <w:r w:rsidRPr="00982D7A">
        <w:rPr>
          <w:rFonts w:cs="Arial"/>
          <w:sz w:val="22"/>
          <w:szCs w:val="22"/>
        </w:rPr>
        <w:t xml:space="preserve"> de 2017 y demás </w:t>
      </w:r>
      <w:r w:rsidRPr="00982D7A">
        <w:rPr>
          <w:rFonts w:cs="Arial"/>
          <w:sz w:val="22"/>
          <w:szCs w:val="22"/>
        </w:rPr>
        <w:t xml:space="preserve">disposiciones que las reglamenten, modifiquen, adicionen o sustituyan. </w:t>
      </w:r>
    </w:p>
    <w:p w:rsidR="007562CE" w:rsidRPr="00982D7A" w:rsidRDefault="007562CE" w:rsidP="003E1D14">
      <w:pPr>
        <w:ind w:right="22"/>
        <w:rPr>
          <w:rFonts w:cs="Arial"/>
          <w:sz w:val="22"/>
          <w:szCs w:val="22"/>
        </w:rPr>
      </w:pPr>
    </w:p>
    <w:p w:rsidR="007562CE" w:rsidRPr="00982D7A" w:rsidRDefault="0072320D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2.2.5.5.11 del citado decreto, indica que el otorgamiento de la licencia por enfermedad se autorizará mediante acto administrativo motivado, de oficio o a solicitud d</w:t>
      </w:r>
      <w:r w:rsidRPr="00982D7A">
        <w:rPr>
          <w:rFonts w:cs="Arial"/>
          <w:sz w:val="22"/>
          <w:szCs w:val="22"/>
        </w:rPr>
        <w:t>e parte, previa la certificación expedida por autoridad competente.</w:t>
      </w:r>
    </w:p>
    <w:p w:rsidR="007562CE" w:rsidRPr="00982D7A" w:rsidRDefault="007562CE" w:rsidP="003E1D14">
      <w:pPr>
        <w:ind w:right="22"/>
        <w:rPr>
          <w:rFonts w:cs="Arial"/>
          <w:sz w:val="22"/>
          <w:szCs w:val="22"/>
        </w:rPr>
      </w:pPr>
    </w:p>
    <w:p w:rsidR="007562CE" w:rsidRPr="00982D7A" w:rsidRDefault="0072320D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en cuanto al auxilio por incapacidad establecido para los servidores públicos, el literal b) del artículo 18 del Decreto Ley 3135 de 1968 en concordancia con lo dispuesto en el artíc</w:t>
      </w:r>
      <w:r w:rsidRPr="00982D7A">
        <w:rPr>
          <w:rFonts w:cs="Arial"/>
          <w:sz w:val="22"/>
          <w:szCs w:val="22"/>
        </w:rPr>
        <w:t>ulo 9° del Decreto 1848 de 1969, establece que el valor a pagar por concepto de “Incapacidad por Enfermedad General” es de las dos terceras (2/3) partes del salario que devengue el trabajador durante los primeros noventa (90) días y la mitad (1/2) del sala</w:t>
      </w:r>
      <w:r w:rsidRPr="00982D7A">
        <w:rPr>
          <w:rFonts w:cs="Arial"/>
          <w:sz w:val="22"/>
          <w:szCs w:val="22"/>
        </w:rPr>
        <w:t xml:space="preserve">rio durante los siguientes noventa (90) días. </w:t>
      </w:r>
    </w:p>
    <w:p w:rsidR="007562CE" w:rsidRPr="00982D7A" w:rsidRDefault="007562CE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7562CE" w:rsidRPr="00982D7A" w:rsidRDefault="0072320D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</w:t>
      </w:r>
      <w:r w:rsidR="00A61ECB">
        <w:rPr>
          <w:rFonts w:cs="Arial"/>
          <w:sz w:val="22"/>
          <w:szCs w:val="22"/>
        </w:rPr>
        <w:t>ado mediante</w:t>
      </w:r>
      <w:r w:rsidRPr="00982D7A">
        <w:rPr>
          <w:rFonts w:cs="Arial"/>
          <w:sz w:val="22"/>
          <w:szCs w:val="22"/>
        </w:rPr>
        <w:t xml:space="preserve"> el parágrafo 1° del artículo 40 del Decreto 1406 de 1999, señala:</w:t>
      </w:r>
      <w:r w:rsidRPr="00982D7A">
        <w:rPr>
          <w:rFonts w:cs="Arial"/>
          <w:sz w:val="22"/>
          <w:szCs w:val="22"/>
        </w:rPr>
        <w:t xml:space="preserve"> </w:t>
      </w:r>
    </w:p>
    <w:p w:rsidR="007562CE" w:rsidRPr="00982D7A" w:rsidRDefault="007562CE" w:rsidP="003E1D14">
      <w:pPr>
        <w:ind w:right="22"/>
        <w:rPr>
          <w:rFonts w:cs="Arial"/>
          <w:sz w:val="22"/>
          <w:szCs w:val="22"/>
        </w:rPr>
      </w:pPr>
    </w:p>
    <w:p w:rsidR="007562CE" w:rsidRPr="00982D7A" w:rsidRDefault="00A61ECB" w:rsidP="003E1D14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“</w:t>
      </w:r>
      <w:bookmarkStart w:id="0" w:name="_GoBack"/>
      <w:bookmarkEnd w:id="0"/>
      <w:r w:rsidR="0072320D" w:rsidRPr="00982D7A">
        <w:rPr>
          <w:rFonts w:cs="Arial"/>
          <w:sz w:val="22"/>
          <w:szCs w:val="22"/>
        </w:rPr>
        <w:t xml:space="preserve">Parágrafo 1o. En el Sistema General de Seguridad Social en Salud serán a cargo de los respectivos empleadores las </w:t>
      </w:r>
      <w:r w:rsidR="0072320D" w:rsidRPr="00982D7A">
        <w:rPr>
          <w:rFonts w:cs="Arial"/>
          <w:sz w:val="22"/>
          <w:szCs w:val="22"/>
        </w:rPr>
        <w:t>prestaciones económicas correspondientes a los dos (2)</w:t>
      </w:r>
      <w:r w:rsidR="0072320D">
        <w:rPr>
          <w:rFonts w:cs="Arial"/>
          <w:sz w:val="22"/>
          <w:szCs w:val="22"/>
        </w:rPr>
        <w:t xml:space="preserve"> </w:t>
      </w:r>
      <w:r w:rsidR="0072320D"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7562CE" w:rsidRPr="00982D7A" w:rsidRDefault="007562CE" w:rsidP="003E1D14">
      <w:pPr>
        <w:ind w:right="22"/>
        <w:rPr>
          <w:rFonts w:cs="Arial"/>
          <w:sz w:val="22"/>
          <w:szCs w:val="22"/>
        </w:rPr>
      </w:pPr>
    </w:p>
    <w:p w:rsidR="007562CE" w:rsidRPr="00982D7A" w:rsidRDefault="0072320D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de conformidad con</w:t>
      </w:r>
      <w:r w:rsidRPr="00982D7A">
        <w:rPr>
          <w:rFonts w:cs="Arial"/>
          <w:sz w:val="22"/>
          <w:szCs w:val="22"/>
        </w:rPr>
        <w:t xml:space="preserve"> lo dispuesto en el artículo 121 del Decreto Ley 19 de 2012, el trámite para el reconocimiento de incapacidades por enfermedad general y licencias de maternidad o paternidad a cargo del Sistema General de Seguridad Social en Salud deberá ser adelantado, de</w:t>
      </w:r>
      <w:r w:rsidRPr="00982D7A">
        <w:rPr>
          <w:rFonts w:cs="Arial"/>
          <w:sz w:val="22"/>
          <w:szCs w:val="22"/>
        </w:rPr>
        <w:t xml:space="preserve"> manera directa, por el empleador ante las Entidades Promotoras de Salud - EPS, en consecuencia, la incapacidad allegada deberá ser gestionada directamente por la Entidad</w:t>
      </w:r>
    </w:p>
    <w:p w:rsidR="007562CE" w:rsidRPr="00982D7A" w:rsidRDefault="007562CE" w:rsidP="003E1D14">
      <w:pPr>
        <w:ind w:right="22"/>
        <w:rPr>
          <w:rFonts w:cs="Arial"/>
          <w:sz w:val="22"/>
          <w:szCs w:val="22"/>
        </w:rPr>
      </w:pPr>
    </w:p>
    <w:p w:rsidR="007562CE" w:rsidRPr="00022519" w:rsidRDefault="0072320D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>Que, la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siguiente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incapacidad</w:t>
      </w:r>
      <w:r>
        <w:rPr>
          <w:rFonts w:cs="Arial"/>
          <w:sz w:val="22"/>
          <w:szCs w:val="22"/>
        </w:rPr>
        <w:t>es</w:t>
      </w:r>
      <w:r w:rsidRPr="00022519">
        <w:rPr>
          <w:rFonts w:cs="Arial"/>
          <w:sz w:val="22"/>
          <w:szCs w:val="22"/>
        </w:rPr>
        <w:t xml:space="preserve"> fue</w:t>
      </w:r>
      <w:r>
        <w:rPr>
          <w:rFonts w:cs="Arial"/>
          <w:sz w:val="22"/>
          <w:szCs w:val="22"/>
        </w:rPr>
        <w:t>ron</w:t>
      </w:r>
      <w:r w:rsidRPr="00022519">
        <w:rPr>
          <w:rFonts w:cs="Arial"/>
          <w:sz w:val="22"/>
          <w:szCs w:val="22"/>
        </w:rPr>
        <w:t xml:space="preserve"> allegada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a la Dirección de Talento Humano </w:t>
      </w:r>
      <w:r w:rsidRPr="00022519">
        <w:rPr>
          <w:rFonts w:cs="Arial"/>
          <w:sz w:val="22"/>
          <w:szCs w:val="22"/>
        </w:rPr>
        <w:t>con radicado</w:t>
      </w:r>
      <w:r>
        <w:rPr>
          <w:rFonts w:cs="Arial"/>
          <w:sz w:val="22"/>
          <w:szCs w:val="22"/>
        </w:rPr>
        <w:t>s</w:t>
      </w:r>
      <w:r w:rsidRPr="00022519">
        <w:rPr>
          <w:rFonts w:cs="Arial"/>
          <w:sz w:val="22"/>
          <w:szCs w:val="22"/>
        </w:rPr>
        <w:t xml:space="preserve"> </w:t>
      </w:r>
      <w:r w:rsidRPr="00D95C60">
        <w:rPr>
          <w:rFonts w:cs="Arial"/>
          <w:bCs/>
          <w:sz w:val="22"/>
          <w:szCs w:val="22"/>
        </w:rPr>
        <w:t>SIPA No</w:t>
      </w:r>
      <w:r>
        <w:rPr>
          <w:rFonts w:cs="Arial"/>
          <w:bCs/>
          <w:sz w:val="22"/>
          <w:szCs w:val="22"/>
        </w:rPr>
        <w:t>s</w:t>
      </w:r>
      <w:r w:rsidRPr="00022519">
        <w:rPr>
          <w:rFonts w:cs="Arial"/>
          <w:b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383F3A">
        <w:rPr>
          <w:rFonts w:cs="Arial"/>
          <w:color w:val="242424"/>
          <w:sz w:val="22"/>
          <w:szCs w:val="22"/>
          <w:shd w:val="clear" w:color="auto" w:fill="FFFFFF"/>
        </w:rPr>
        <w:t>3-2024-39629</w:t>
      </w:r>
      <w:r>
        <w:rPr>
          <w:rFonts w:cs="Arial"/>
          <w:color w:val="242424"/>
          <w:sz w:val="22"/>
          <w:szCs w:val="22"/>
          <w:shd w:val="clear" w:color="auto" w:fill="FFFFFF"/>
        </w:rPr>
        <w:t xml:space="preserve"> y </w:t>
      </w:r>
      <w:r w:rsidRPr="00383F3A">
        <w:rPr>
          <w:rFonts w:cs="Arial"/>
          <w:color w:val="242424"/>
          <w:sz w:val="22"/>
          <w:szCs w:val="22"/>
          <w:shd w:val="clear" w:color="auto" w:fill="FFFFFF"/>
        </w:rPr>
        <w:t>3-2024-40978</w:t>
      </w:r>
      <w:r w:rsidRPr="00022519">
        <w:rPr>
          <w:rFonts w:cs="Arial"/>
          <w:sz w:val="22"/>
          <w:szCs w:val="22"/>
        </w:rPr>
        <w:t>.</w:t>
      </w:r>
    </w:p>
    <w:p w:rsidR="007562CE" w:rsidRDefault="007562CE" w:rsidP="00383F3A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8"/>
        <w:gridCol w:w="2331"/>
        <w:gridCol w:w="1223"/>
        <w:gridCol w:w="1124"/>
        <w:gridCol w:w="1034"/>
        <w:gridCol w:w="1092"/>
      </w:tblGrid>
      <w:tr w:rsidR="007562CE" w:rsidTr="0030481C"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R="007562CE" w:rsidTr="0030481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</w:t>
            </w: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501</w:t>
            </w: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Jesus Antonio Villalobos Rubiano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22/11/2024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01/12/2024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562CE" w:rsidRPr="00A668AB" w:rsidRDefault="0072320D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  <w:tr w:rsidR="007562CE" w:rsidTr="0030481C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7562CE" w:rsidRPr="003466B6" w:rsidRDefault="0072320D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</w:t>
            </w: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9501</w:t>
            </w: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562CE" w:rsidRPr="003466B6" w:rsidRDefault="0072320D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Jesus Antonio Villalobos Rubiano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562CE" w:rsidRDefault="0072320D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02/12/2024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562CE" w:rsidRDefault="0072320D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07/12/2024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562CE" w:rsidRPr="003466B6" w:rsidRDefault="0072320D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7562CE" w:rsidRPr="003466B6" w:rsidRDefault="0072320D" w:rsidP="00383F3A">
            <w:pPr>
              <w:jc w:val="center"/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7562CE" w:rsidRDefault="007562CE" w:rsidP="00383F3A">
      <w:pPr>
        <w:ind w:right="22"/>
        <w:rPr>
          <w:rFonts w:cs="Arial"/>
          <w:sz w:val="22"/>
          <w:szCs w:val="22"/>
        </w:rPr>
      </w:pPr>
    </w:p>
    <w:p w:rsidR="007562CE" w:rsidRDefault="007562CE" w:rsidP="00383F3A">
      <w:pPr>
        <w:ind w:right="22"/>
        <w:rPr>
          <w:rFonts w:cs="Arial"/>
          <w:sz w:val="22"/>
          <w:szCs w:val="22"/>
        </w:rPr>
      </w:pPr>
    </w:p>
    <w:p w:rsidR="007562CE" w:rsidRDefault="0072320D" w:rsidP="00383F3A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7562CE" w:rsidRDefault="007562CE" w:rsidP="00383F3A">
      <w:pPr>
        <w:ind w:right="22"/>
        <w:rPr>
          <w:rFonts w:cs="Arial"/>
          <w:sz w:val="32"/>
          <w:szCs w:val="22"/>
        </w:rPr>
      </w:pPr>
    </w:p>
    <w:p w:rsidR="007562CE" w:rsidRDefault="0072320D" w:rsidP="00383F3A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7562CE" w:rsidRDefault="007562CE" w:rsidP="00383F3A">
      <w:pPr>
        <w:ind w:right="22"/>
        <w:rPr>
          <w:rFonts w:cs="Arial"/>
          <w:b/>
          <w:sz w:val="22"/>
          <w:szCs w:val="22"/>
        </w:rPr>
      </w:pPr>
    </w:p>
    <w:p w:rsidR="007562CE" w:rsidRDefault="0072320D" w:rsidP="00383F3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JESUS ANTONIO VILLALOBOS RUBIANO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79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501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444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>
        <w:rPr>
          <w:rFonts w:cs="Arial"/>
          <w:noProof/>
          <w:sz w:val="22"/>
          <w:szCs w:val="22"/>
        </w:rPr>
        <w:t>Profesional Especializado</w:t>
      </w:r>
      <w:r w:rsidRPr="004F5A8F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24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D95C60">
        <w:rPr>
          <w:rFonts w:cs="Arial"/>
          <w:bCs/>
          <w:noProof/>
          <w:sz w:val="22"/>
          <w:szCs w:val="22"/>
        </w:rPr>
        <w:t>dieciseis</w:t>
      </w:r>
      <w:r w:rsidRPr="00D95C6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1</w:t>
      </w:r>
      <w:r>
        <w:rPr>
          <w:rFonts w:cs="Arial"/>
          <w:noProof/>
          <w:sz w:val="22"/>
          <w:szCs w:val="22"/>
        </w:rPr>
        <w:t>6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22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7 de diciembre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l</w:t>
      </w:r>
      <w:r>
        <w:rPr>
          <w:rFonts w:cs="Arial"/>
          <w:sz w:val="22"/>
          <w:szCs w:val="22"/>
        </w:rPr>
        <w:t>os</w:t>
      </w:r>
      <w:r w:rsidRPr="004F5A8F">
        <w:rPr>
          <w:rFonts w:cs="Arial"/>
          <w:sz w:val="22"/>
          <w:szCs w:val="22"/>
        </w:rPr>
        <w:t xml:space="preserve"> certificado</w:t>
      </w:r>
      <w:r>
        <w:rPr>
          <w:rFonts w:cs="Arial"/>
          <w:sz w:val="22"/>
          <w:szCs w:val="22"/>
        </w:rPr>
        <w:t>s</w:t>
      </w:r>
      <w:r w:rsidRPr="004F5A8F">
        <w:rPr>
          <w:rFonts w:cs="Arial"/>
          <w:sz w:val="22"/>
          <w:szCs w:val="22"/>
        </w:rPr>
        <w:t xml:space="preserve"> de incapacidad allegado</w:t>
      </w:r>
      <w:r>
        <w:rPr>
          <w:rFonts w:cs="Arial"/>
          <w:sz w:val="22"/>
          <w:szCs w:val="22"/>
        </w:rPr>
        <w:t>s</w:t>
      </w:r>
      <w:r w:rsidRPr="004F5A8F">
        <w:rPr>
          <w:rFonts w:cs="Arial"/>
          <w:sz w:val="22"/>
          <w:szCs w:val="22"/>
        </w:rPr>
        <w:t>.</w:t>
      </w:r>
    </w:p>
    <w:p w:rsidR="007562CE" w:rsidRDefault="007562CE" w:rsidP="00383F3A">
      <w:pPr>
        <w:ind w:right="22"/>
        <w:rPr>
          <w:rFonts w:cs="Arial"/>
          <w:sz w:val="22"/>
          <w:szCs w:val="22"/>
        </w:rPr>
      </w:pPr>
    </w:p>
    <w:p w:rsidR="007562CE" w:rsidRDefault="0072320D" w:rsidP="00383F3A">
      <w:p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D95C60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83F3A">
        <w:rPr>
          <w:rFonts w:cs="Arial"/>
          <w:b/>
          <w:noProof/>
          <w:sz w:val="22"/>
          <w:szCs w:val="22"/>
        </w:rPr>
        <w:t>TRES MILLONES SESENTA Y SEIS MIL QUINIENTOS TREINTA Y NUEVE</w:t>
      </w:r>
      <w:r w:rsidRPr="00C148AA">
        <w:rPr>
          <w:rFonts w:cs="Arial"/>
          <w:b/>
          <w:noProof/>
          <w:sz w:val="22"/>
          <w:szCs w:val="22"/>
        </w:rPr>
        <w:t xml:space="preserve"> PESO</w:t>
      </w:r>
      <w:r w:rsidRPr="00C148AA">
        <w:rPr>
          <w:rFonts w:cs="Arial"/>
          <w:b/>
          <w:noProof/>
          <w:sz w:val="22"/>
          <w:szCs w:val="22"/>
        </w:rPr>
        <w:t xml:space="preserve">S M/CTE. </w:t>
      </w:r>
      <w:r>
        <w:rPr>
          <w:rFonts w:cs="Arial"/>
          <w:b/>
          <w:noProof/>
          <w:sz w:val="22"/>
          <w:szCs w:val="22"/>
        </w:rPr>
        <w:t>(</w:t>
      </w:r>
      <w:r w:rsidRPr="00383F3A">
        <w:rPr>
          <w:rFonts w:cs="Arial"/>
          <w:b/>
          <w:noProof/>
          <w:sz w:val="22"/>
          <w:szCs w:val="22"/>
        </w:rPr>
        <w:t>$3.066.539</w:t>
      </w:r>
      <w:r>
        <w:rPr>
          <w:rFonts w:cs="Arial"/>
          <w:b/>
          <w:noProof/>
          <w:sz w:val="22"/>
          <w:szCs w:val="22"/>
        </w:rPr>
        <w:t>)</w:t>
      </w:r>
      <w:r>
        <w:rPr>
          <w:rFonts w:cs="Arial"/>
          <w:b/>
          <w:sz w:val="22"/>
          <w:szCs w:val="22"/>
        </w:rPr>
        <w:t>.</w:t>
      </w:r>
    </w:p>
    <w:p w:rsidR="007562CE" w:rsidRDefault="007562CE" w:rsidP="00383F3A">
      <w:pPr>
        <w:ind w:right="22"/>
        <w:rPr>
          <w:rFonts w:cs="Arial"/>
          <w:sz w:val="22"/>
          <w:szCs w:val="22"/>
        </w:rPr>
      </w:pPr>
    </w:p>
    <w:p w:rsidR="007562CE" w:rsidRDefault="0072320D" w:rsidP="00383F3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JESUS ANTONIO VILLALOBOS RUBIANO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</w:t>
      </w:r>
      <w:r w:rsidRPr="00C148AA">
        <w:rPr>
          <w:rFonts w:cs="Arial"/>
          <w:sz w:val="22"/>
          <w:szCs w:val="22"/>
        </w:rPr>
        <w:t>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 xml:space="preserve">, la </w:t>
      </w:r>
      <w:r w:rsidRPr="00C148AA">
        <w:rPr>
          <w:rFonts w:cs="Arial"/>
          <w:sz w:val="22"/>
          <w:szCs w:val="22"/>
        </w:rPr>
        <w:lastRenderedPageBreak/>
        <w:t>E.P.S. deberá consignarlos en la cuenta bancaria destinada por la Secretaría Distrital de Hacienda para estos recaudos.</w:t>
      </w:r>
    </w:p>
    <w:p w:rsidR="007562CE" w:rsidRDefault="007562CE" w:rsidP="00383F3A">
      <w:pPr>
        <w:ind w:right="22"/>
        <w:rPr>
          <w:rFonts w:cs="Arial"/>
          <w:sz w:val="22"/>
          <w:szCs w:val="22"/>
        </w:rPr>
      </w:pPr>
    </w:p>
    <w:p w:rsidR="007562CE" w:rsidRDefault="0072320D" w:rsidP="00383F3A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JESUS ANTONIO VILLALOBOS RUBIANO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7562CE" w:rsidRDefault="007562CE" w:rsidP="00CE1189">
      <w:pPr>
        <w:ind w:right="22"/>
        <w:rPr>
          <w:rFonts w:cs="Arial"/>
          <w:sz w:val="22"/>
          <w:szCs w:val="22"/>
        </w:rPr>
      </w:pPr>
    </w:p>
    <w:p w:rsidR="007562CE" w:rsidRDefault="0072320D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7562CE" w:rsidRDefault="007562CE" w:rsidP="00E22905">
      <w:pPr>
        <w:pStyle w:val="Ttulo2"/>
        <w:ind w:right="22"/>
        <w:rPr>
          <w:rFonts w:ascii="Arial" w:eastAsiaTheme="minorEastAsia" w:hAnsi="Arial" w:cs="Arial"/>
          <w:i w:val="0"/>
          <w:sz w:val="22"/>
          <w:szCs w:val="22"/>
        </w:rPr>
      </w:pPr>
    </w:p>
    <w:p w:rsidR="007562CE" w:rsidRPr="004459A6" w:rsidRDefault="0072320D" w:rsidP="00E22905">
      <w:pPr>
        <w:pStyle w:val="Ttulo2"/>
        <w:ind w:right="22"/>
        <w:rPr>
          <w:rFonts w:ascii="Arial" w:eastAsiaTheme="minorEastAsia" w:hAnsi="Arial" w:cs="Arial"/>
          <w:i w:val="0"/>
          <w:sz w:val="22"/>
          <w:szCs w:val="22"/>
        </w:rPr>
      </w:pPr>
      <w:r w:rsidRPr="004459A6">
        <w:rPr>
          <w:rFonts w:ascii="Arial" w:eastAsiaTheme="minorEastAsia" w:hAnsi="Arial" w:cs="Arial"/>
          <w:i w:val="0"/>
          <w:sz w:val="22"/>
          <w:szCs w:val="22"/>
        </w:rPr>
        <w:t>COMUNÍQUESE Y CÚMPLASE</w:t>
      </w:r>
    </w:p>
    <w:p w:rsidR="007562CE" w:rsidRPr="004459A6" w:rsidRDefault="0072320D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7562CE" w:rsidRDefault="007562CE" w:rsidP="00120764">
      <w:pPr>
        <w:tabs>
          <w:tab w:val="left" w:pos="1080"/>
        </w:tabs>
        <w:rPr>
          <w:rFonts w:cs="Arial"/>
          <w:szCs w:val="24"/>
        </w:rPr>
      </w:pPr>
    </w:p>
    <w:p w:rsidR="007562CE" w:rsidRPr="00120764" w:rsidRDefault="007562CE" w:rsidP="00120764">
      <w:pPr>
        <w:tabs>
          <w:tab w:val="left" w:pos="1080"/>
        </w:tabs>
        <w:rPr>
          <w:rFonts w:cs="Arial"/>
          <w:szCs w:val="24"/>
        </w:rPr>
      </w:pPr>
    </w:p>
    <w:p w:rsidR="007562CE" w:rsidRDefault="007562CE" w:rsidP="00B129DB">
      <w:pPr>
        <w:rPr>
          <w:rFonts w:cs="Arial"/>
          <w:sz w:val="22"/>
          <w:szCs w:val="22"/>
          <w:lang w:val="es-ES"/>
        </w:rPr>
      </w:pPr>
    </w:p>
    <w:p w:rsidR="007562CE" w:rsidRDefault="007562CE" w:rsidP="00B129DB">
      <w:pPr>
        <w:rPr>
          <w:rFonts w:cs="Arial"/>
          <w:sz w:val="22"/>
          <w:szCs w:val="22"/>
          <w:lang w:val="es-ES"/>
        </w:rPr>
      </w:pPr>
    </w:p>
    <w:p w:rsidR="007562CE" w:rsidRPr="004830A3" w:rsidRDefault="007562CE" w:rsidP="00B129DB">
      <w:pPr>
        <w:rPr>
          <w:rFonts w:cs="Arial"/>
          <w:sz w:val="22"/>
          <w:szCs w:val="22"/>
          <w:lang w:val="es-ES"/>
        </w:rPr>
      </w:pPr>
    </w:p>
    <w:p w:rsidR="007562CE" w:rsidRPr="004830A3" w:rsidRDefault="007562CE" w:rsidP="00992A1D">
      <w:pPr>
        <w:jc w:val="center"/>
        <w:rPr>
          <w:rFonts w:cs="Arial"/>
          <w:sz w:val="22"/>
          <w:szCs w:val="22"/>
          <w:lang w:val="es-ES"/>
        </w:rPr>
        <w:sectPr w:rsidR="007562CE" w:rsidRPr="004830A3" w:rsidSect="00120764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562CE" w:rsidRPr="004830A3" w:rsidRDefault="0072320D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7562CE" w:rsidRPr="004830A3" w:rsidRDefault="0072320D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7562CE" w:rsidRPr="004830A3" w:rsidRDefault="0072320D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7562CE" w:rsidRPr="004830A3" w:rsidRDefault="007562CE" w:rsidP="00B129DB">
      <w:pPr>
        <w:rPr>
          <w:rFonts w:cs="Arial"/>
          <w:b/>
          <w:sz w:val="22"/>
          <w:szCs w:val="22"/>
          <w:lang w:val="es-ES"/>
        </w:rPr>
        <w:sectPr w:rsidR="007562CE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562CE" w:rsidRDefault="007562CE" w:rsidP="00523173">
      <w:pPr>
        <w:rPr>
          <w:rFonts w:cs="Arial"/>
          <w:sz w:val="22"/>
          <w:szCs w:val="22"/>
          <w:lang w:val="es-ES"/>
        </w:rPr>
      </w:pPr>
    </w:p>
    <w:p w:rsidR="007562CE" w:rsidRDefault="007562CE" w:rsidP="00523173">
      <w:pPr>
        <w:rPr>
          <w:rFonts w:cs="Arial"/>
          <w:sz w:val="22"/>
          <w:szCs w:val="22"/>
          <w:lang w:val="es-ES"/>
        </w:rPr>
      </w:pPr>
    </w:p>
    <w:p w:rsidR="007562CE" w:rsidRDefault="007562CE" w:rsidP="00523173">
      <w:pPr>
        <w:rPr>
          <w:rFonts w:cs="Arial"/>
          <w:sz w:val="22"/>
          <w:szCs w:val="22"/>
          <w:lang w:val="es-ES"/>
        </w:rPr>
      </w:pPr>
    </w:p>
    <w:p w:rsidR="007562CE" w:rsidRDefault="007562CE" w:rsidP="00523173">
      <w:pPr>
        <w:rPr>
          <w:rFonts w:cs="Arial"/>
          <w:sz w:val="22"/>
          <w:szCs w:val="22"/>
          <w:lang w:val="es-ES"/>
        </w:rPr>
      </w:pPr>
    </w:p>
    <w:p w:rsidR="007562CE" w:rsidRPr="002952DC" w:rsidRDefault="0072320D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7562CE" w:rsidRPr="002952DC" w:rsidRDefault="0072320D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7562CE" w:rsidRPr="002952DC" w:rsidRDefault="0072320D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Proyectó:   Diana Paola Guzmán Solórzano - </w:t>
      </w:r>
      <w:r w:rsidRPr="002952DC">
        <w:rPr>
          <w:rFonts w:cs="Arial"/>
          <w:sz w:val="16"/>
          <w:szCs w:val="16"/>
        </w:rPr>
        <w:t>Profesional DTH</w:t>
      </w:r>
    </w:p>
    <w:p w:rsidR="007562CE" w:rsidRDefault="007562CE" w:rsidP="00120764">
      <w:pPr>
        <w:rPr>
          <w:rFonts w:cs="Arial"/>
          <w:sz w:val="22"/>
          <w:szCs w:val="22"/>
          <w:lang w:val="es-ES"/>
        </w:rPr>
      </w:pPr>
    </w:p>
    <w:sectPr w:rsidR="007562CE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20D" w:rsidRDefault="0072320D">
      <w:r>
        <w:separator/>
      </w:r>
    </w:p>
  </w:endnote>
  <w:endnote w:type="continuationSeparator" w:id="0">
    <w:p w:rsidR="0072320D" w:rsidRDefault="0072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2CE" w:rsidRPr="009E29D1" w:rsidRDefault="0072320D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562CE" w:rsidRDefault="0072320D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</v:shape>
              <v:shape id="Imagen 2" o:spid="_x0000_s2051" type="#_x0000_t75" style="width:8064;height:8064;left:7897;mso-wrap-style:square;position:absolute;visibility:visible">
                <v:imagedata r:id="rId6" o:title=""/>
              </v:shape>
              <v:shape id="Imagen 3" o:spid="_x0000_s2052" type="#_x0000_t75" style="width:6045;height:8128;left:1128;mso-wrap-style:square;position:absolute;visibility:visible">
                <v:imagedata r:id="rId7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562CE" w:rsidRPr="009E29D1" w:rsidRDefault="007232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562CE" w:rsidRPr="009E29D1" w:rsidRDefault="0072320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562CE" w:rsidRPr="009E29D1" w:rsidRDefault="007562CE" w:rsidP="00930EB4">
    <w:pPr>
      <w:pStyle w:val="Piedepgina"/>
      <w:rPr>
        <w:sz w:val="14"/>
        <w:szCs w:val="14"/>
      </w:rPr>
    </w:pPr>
  </w:p>
  <w:p w:rsidR="007562CE" w:rsidRPr="009E29D1" w:rsidRDefault="0072320D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</w:t>
    </w:r>
    <w:r w:rsidRPr="009E29D1">
      <w:rPr>
        <w:sz w:val="14"/>
        <w:szCs w:val="14"/>
      </w:rPr>
      <w:t xml:space="preserve"> la SDP</w:t>
    </w:r>
  </w:p>
  <w:p w:rsidR="007562CE" w:rsidRPr="009E29D1" w:rsidRDefault="007232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562CE" w:rsidRPr="009E29D1" w:rsidRDefault="007562CE" w:rsidP="00930EB4">
    <w:pPr>
      <w:pStyle w:val="Piedepgina"/>
      <w:rPr>
        <w:sz w:val="14"/>
        <w:szCs w:val="14"/>
      </w:rPr>
    </w:pPr>
  </w:p>
  <w:p w:rsidR="007562CE" w:rsidRPr="009E29D1" w:rsidRDefault="007232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562CE" w:rsidRPr="009E29D1" w:rsidRDefault="0072320D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562CE" w:rsidRPr="009E29D1" w:rsidRDefault="0072320D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562CE" w:rsidRDefault="0072320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562CE" w:rsidRDefault="0072320D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o 12 del Decreto 2150 de 1995 y del artículo 7° de la Ley 527 de 1999.</w:t>
    </w:r>
  </w:p>
  <w:p w:rsidR="007562CE" w:rsidRPr="00E600A5" w:rsidRDefault="0072320D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20D" w:rsidRDefault="0072320D">
      <w:r>
        <w:separator/>
      </w:r>
    </w:p>
  </w:footnote>
  <w:footnote w:type="continuationSeparator" w:id="0">
    <w:p w:rsidR="0072320D" w:rsidRDefault="00723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7562CE" w:rsidTr="00762FBA">
      <w:tc>
        <w:tcPr>
          <w:tcW w:w="4614" w:type="dxa"/>
          <w:shd w:val="clear" w:color="auto" w:fill="auto"/>
        </w:tcPr>
        <w:p w:rsidR="007562CE" w:rsidRPr="00FE3719" w:rsidRDefault="007232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7562CE" w:rsidTr="00762FBA">
      <w:tc>
        <w:tcPr>
          <w:tcW w:w="4614" w:type="dxa"/>
          <w:shd w:val="clear" w:color="auto" w:fill="auto"/>
        </w:tcPr>
        <w:p w:rsidR="007562CE" w:rsidRPr="00FE3719" w:rsidRDefault="007232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7562CE" w:rsidTr="00762FBA">
      <w:tc>
        <w:tcPr>
          <w:tcW w:w="4614" w:type="dxa"/>
          <w:shd w:val="clear" w:color="auto" w:fill="auto"/>
        </w:tcPr>
        <w:p w:rsidR="007562CE" w:rsidRPr="00FE3719" w:rsidRDefault="007232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2457049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2024-12-13</w:t>
          </w:r>
          <w:bookmarkEnd w:id="6"/>
        </w:p>
      </w:tc>
    </w:tr>
    <w:tr w:rsidR="007562CE" w:rsidTr="00762FBA">
      <w:tc>
        <w:tcPr>
          <w:tcW w:w="4614" w:type="dxa"/>
          <w:shd w:val="clear" w:color="auto" w:fill="auto"/>
        </w:tcPr>
        <w:p w:rsidR="007562CE" w:rsidRPr="00FE3719" w:rsidRDefault="0072320D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 xml:space="preserve">SECRETARIA </w:t>
          </w:r>
          <w:r w:rsidRPr="00542C05">
            <w:rPr>
              <w:rFonts w:ascii="Arial Narrow" w:hAnsi="Arial Narrow"/>
              <w:sz w:val="15"/>
              <w:szCs w:val="15"/>
            </w:rPr>
            <w:t>DISTRITAL DE PLANEACION - SDP</w:t>
          </w:r>
          <w:bookmarkEnd w:id="7"/>
        </w:p>
      </w:tc>
    </w:tr>
    <w:tr w:rsidR="007562CE" w:rsidTr="00762FBA">
      <w:tc>
        <w:tcPr>
          <w:tcW w:w="4614" w:type="dxa"/>
          <w:shd w:val="clear" w:color="auto" w:fill="auto"/>
        </w:tcPr>
        <w:p w:rsidR="007562CE" w:rsidRPr="00FE3719" w:rsidRDefault="0072320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7562CE" w:rsidTr="00762FBA">
      <w:tc>
        <w:tcPr>
          <w:tcW w:w="4614" w:type="dxa"/>
          <w:shd w:val="clear" w:color="auto" w:fill="auto"/>
        </w:tcPr>
        <w:p w:rsidR="007562CE" w:rsidRPr="00FE3719" w:rsidRDefault="0072320D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7562CE" w:rsidRPr="00FA208F" w:rsidRDefault="0072320D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2CE"/>
    <w:rsid w:val="0072320D"/>
    <w:rsid w:val="007562CE"/>
    <w:rsid w:val="00A61ECB"/>
    <w:rsid w:val="00B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218F2A"/>
  <w15:docId w15:val="{09A1E336-7AC1-4C6B-9024-2AE9B097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cionpublica.gov.co/sisjur/home/Norma1.jsp?i=5248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uncionpublica.gov.co/sisjur/home/Norma1.jsp?i=7883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uncionpublica.gov.co/sisjur/home/Norma1.jsp?i=5520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1E38F-6878-4E4B-B1C4-B1178AA0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735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2024-12-11T21:26:00Z</dcterms:created>
  <dcterms:modified xsi:type="dcterms:W3CDTF">2024-12-16T15:01:00Z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